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23" w:rsidRPr="00FA0023" w:rsidRDefault="00FA0023" w:rsidP="0021658A">
      <w:pPr>
        <w:spacing w:after="0" w:line="360" w:lineRule="atLeast"/>
        <w:jc w:val="center"/>
        <w:rPr>
          <w:rFonts w:ascii="Book Antiqua" w:eastAsia="Times New Roman" w:hAnsi="Book Antiqua" w:cs="Times New Roman"/>
          <w:b/>
          <w:color w:val="000000" w:themeColor="text1"/>
          <w:sz w:val="32"/>
          <w:szCs w:val="32"/>
          <w:lang w:eastAsia="ru-RU"/>
        </w:rPr>
      </w:pPr>
      <w:r w:rsidRPr="00FA0023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Методические и иные документы, разработанные образовательной организацие</w:t>
      </w:r>
      <w:proofErr w:type="gramStart"/>
      <w:r w:rsidRPr="00FA0023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й-</w:t>
      </w:r>
      <w:proofErr w:type="gramEnd"/>
      <w:r w:rsidR="0021658A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 </w:t>
      </w:r>
      <w:r w:rsidR="00C12A4B">
        <w:fldChar w:fldCharType="begin"/>
      </w:r>
      <w:r w:rsidR="00C12A4B">
        <w:instrText>HYPERLINK "http://solnuschkonr.a2b2.ru/"</w:instrText>
      </w:r>
      <w:r w:rsidR="00C12A4B">
        <w:fldChar w:fldCharType="separate"/>
      </w:r>
      <w:r w:rsidR="0021658A">
        <w:rPr>
          <w:rFonts w:ascii="Book Antiqua" w:eastAsia="Times New Roman" w:hAnsi="Book Antiqua" w:cs="Times New Roman"/>
          <w:b/>
          <w:color w:val="000000" w:themeColor="text1"/>
          <w:sz w:val="32"/>
          <w:szCs w:val="32"/>
          <w:lang w:eastAsia="ru-RU"/>
        </w:rPr>
        <w:t>МКДОУ "Детский сад № 13</w:t>
      </w:r>
      <w:r w:rsidRPr="00FA0023">
        <w:rPr>
          <w:rFonts w:ascii="Book Antiqua" w:eastAsia="Times New Roman" w:hAnsi="Book Antiqua" w:cs="Times New Roman"/>
          <w:b/>
          <w:color w:val="000000" w:themeColor="text1"/>
          <w:sz w:val="32"/>
          <w:szCs w:val="32"/>
          <w:lang w:eastAsia="ru-RU"/>
        </w:rPr>
        <w:t>"</w:t>
      </w:r>
      <w:r w:rsidR="0021658A">
        <w:rPr>
          <w:rFonts w:ascii="Book Antiqua" w:eastAsia="Times New Roman" w:hAnsi="Book Antiqua" w:cs="Times New Roman"/>
          <w:b/>
          <w:color w:val="000000" w:themeColor="text1"/>
          <w:sz w:val="32"/>
          <w:szCs w:val="32"/>
          <w:lang w:eastAsia="ru-RU"/>
        </w:rPr>
        <w:t>Родничок</w:t>
      </w:r>
      <w:r w:rsidRPr="00FA0023">
        <w:rPr>
          <w:rFonts w:ascii="Book Antiqua" w:eastAsia="Times New Roman" w:hAnsi="Book Antiqua" w:cs="Times New Roman"/>
          <w:b/>
          <w:color w:val="000000" w:themeColor="text1"/>
          <w:sz w:val="32"/>
          <w:szCs w:val="32"/>
          <w:lang w:eastAsia="ru-RU"/>
        </w:rPr>
        <w:t>"</w:t>
      </w:r>
      <w:r w:rsidR="00C12A4B">
        <w:fldChar w:fldCharType="end"/>
      </w:r>
    </w:p>
    <w:p w:rsidR="00FA0023" w:rsidRPr="00FA0023" w:rsidRDefault="00FA0023" w:rsidP="00FA0023">
      <w:pPr>
        <w:spacing w:after="0" w:line="540" w:lineRule="atLeast"/>
        <w:outlineLvl w:val="0"/>
        <w:rPr>
          <w:rFonts w:ascii="Book Antiqua" w:eastAsia="Times New Roman" w:hAnsi="Book Antiqua" w:cs="Arial"/>
          <w:b/>
          <w:color w:val="000000" w:themeColor="text1"/>
          <w:kern w:val="36"/>
          <w:sz w:val="32"/>
          <w:szCs w:val="32"/>
          <w:lang w:eastAsia="ru-RU"/>
        </w:rPr>
      </w:pP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   Основная образовательная программа дошкольного образования в соответствии с ФГОС.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   Образовательные программы дополнительного образования детей.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Организация 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Номенклатура дел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 Положения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3.  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Приказы по организации 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4. 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 Книги регистрации приказов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5.  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 Протоколы заседаний педагогических советов и документы к ним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6.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Учебный план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7.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  Календарный учебный график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8. 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 Регламент непосредственно-образовательной деятельности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9.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  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10.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Материалы по результатам проведения мониторингов по различным направлениям деятельности в  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Анализ показателей деятельности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1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. Договор  об образовании с родителями (законными представителями)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Акт готовности  ДОО к новому учебному году.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3.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Инструкции по охране труда работников ДОО по видам и должностям.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4.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Паспорт безопасности  ДОО. 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Default="00FA0023" w:rsidP="00FA0023">
      <w:pPr>
        <w:spacing w:after="0" w:line="360" w:lineRule="atLeast"/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</w:pP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Кадровое обеспечение 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lastRenderedPageBreak/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Штатное расписание.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Тарификационный список педагогических работников.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3.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4.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Наличие в личных делах педагогических работников сведений о профессиональном образовании и повышении квалификации.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5.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Трудовой договор (эффективный контракт) с педагогическими работниками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Материально - техническое оснащение  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Анализ материально-технической базы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proofErr w:type="spellStart"/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Учебно</w:t>
      </w:r>
      <w:proofErr w:type="spellEnd"/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 xml:space="preserve"> - методическое оснащение образовательного процесса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Перечень учебно-методического  обеспечения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Информационно - методическое обеспечение образовательного процесса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 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Отчет о результатах </w:t>
      </w:r>
      <w:proofErr w:type="spellStart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самообследования</w:t>
      </w:r>
      <w:proofErr w:type="spellEnd"/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ДОО.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Публичный доклад о работе ДОО.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3.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 Протоколы заседаний методических объединений, методического совета,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4.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Методические разработки педагогических работников (проекты)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FA0023" w:rsidRPr="00FA0023" w:rsidRDefault="00FA0023" w:rsidP="00FA0023">
      <w:pPr>
        <w:spacing w:after="0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bCs/>
          <w:color w:val="231F20"/>
          <w:sz w:val="21"/>
          <w:szCs w:val="21"/>
          <w:lang w:eastAsia="ru-RU"/>
        </w:rPr>
        <w:t>Работа с обращениями граждан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1.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 Журнал учёта обращений  граждан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2.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Положение о комиссии по расследованию жалоб и заявлений в ДОО</w:t>
      </w:r>
    </w:p>
    <w:p w:rsidR="00FA0023" w:rsidRPr="00FA0023" w:rsidRDefault="00FA0023" w:rsidP="00FA0023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 w:rsidRPr="00FA0023">
        <w:rPr>
          <w:rFonts w:ascii="Verdana" w:eastAsia="Times New Roman" w:hAnsi="Verdana" w:cs="Arial"/>
          <w:b/>
          <w:color w:val="231F20"/>
          <w:sz w:val="21"/>
          <w:szCs w:val="21"/>
          <w:lang w:eastAsia="ru-RU"/>
        </w:rPr>
        <w:t>3.</w:t>
      </w:r>
      <w:r w:rsidRPr="00FA0023"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 Положение о комиссии по урегулированию споров между участниками образовательных отношений</w:t>
      </w:r>
    </w:p>
    <w:p w:rsidR="00176123" w:rsidRDefault="00176123">
      <w:bookmarkStart w:id="0" w:name="_GoBack"/>
      <w:bookmarkEnd w:id="0"/>
    </w:p>
    <w:sectPr w:rsidR="00176123" w:rsidSect="00FA00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23"/>
    <w:rsid w:val="00176123"/>
    <w:rsid w:val="0021658A"/>
    <w:rsid w:val="00C12A4B"/>
    <w:rsid w:val="00FA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87DE-80A4-4A80-80FA-B68FE74F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User</cp:lastModifiedBy>
  <cp:revision>4</cp:revision>
  <cp:lastPrinted>2017-10-18T08:24:00Z</cp:lastPrinted>
  <dcterms:created xsi:type="dcterms:W3CDTF">2017-10-18T08:18:00Z</dcterms:created>
  <dcterms:modified xsi:type="dcterms:W3CDTF">2017-11-22T18:08:00Z</dcterms:modified>
</cp:coreProperties>
</file>